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46"/>
        <w:ind w:left="139"/>
        <w:rPr>
          <w:rFonts w:hint="eastAsia" w:ascii="黑体" w:eastAsia="黑体"/>
        </w:rPr>
      </w:pPr>
      <w:r>
        <w:rPr>
          <w:rFonts w:hint="eastAsia" w:ascii="黑体" w:eastAsia="黑体"/>
        </w:rPr>
        <w:t>附件 2</w:t>
      </w:r>
    </w:p>
    <w:p>
      <w:pPr>
        <w:pStyle w:val="3"/>
        <w:rPr>
          <w:rFonts w:ascii="黑体"/>
          <w:sz w:val="20"/>
        </w:rPr>
      </w:pPr>
    </w:p>
    <w:p>
      <w:pPr>
        <w:pStyle w:val="3"/>
        <w:spacing w:before="11"/>
        <w:rPr>
          <w:rFonts w:ascii="黑体"/>
          <w:sz w:val="27"/>
        </w:rPr>
      </w:pPr>
    </w:p>
    <w:p>
      <w:pPr>
        <w:pStyle w:val="2"/>
        <w:spacing w:before="93" w:line="184" w:lineRule="auto"/>
        <w:ind w:left="2091" w:right="1573" w:hanging="660"/>
        <w:jc w:val="left"/>
      </w:pPr>
      <w:r>
        <w:t>河南省机关事业单位工勤技能岗位高级技师申报资格条件附则</w:t>
      </w:r>
    </w:p>
    <w:p>
      <w:pPr>
        <w:pStyle w:val="3"/>
        <w:spacing w:before="12"/>
        <w:rPr>
          <w:rFonts w:ascii="方正小标宋简体"/>
          <w:sz w:val="38"/>
        </w:rPr>
      </w:pPr>
      <w:bookmarkStart w:id="0" w:name="_GoBack"/>
    </w:p>
    <w:bookmarkEnd w:id="0"/>
    <w:p>
      <w:pPr>
        <w:pStyle w:val="3"/>
        <w:tabs>
          <w:tab w:val="left" w:pos="2060"/>
        </w:tabs>
        <w:spacing w:line="350" w:lineRule="auto"/>
        <w:ind w:left="139" w:right="263" w:firstLine="640"/>
      </w:pPr>
      <w:r>
        <w:t>第一条</w:t>
      </w:r>
      <w:r>
        <w:tab/>
      </w:r>
      <w:r>
        <w:t>申报资格条件中的表彰奖励</w:t>
      </w:r>
      <w:r>
        <w:rPr>
          <w:spacing w:val="-48"/>
        </w:rPr>
        <w:t>、</w:t>
      </w:r>
      <w:r>
        <w:t>业绩成果等</w:t>
      </w:r>
      <w:r>
        <w:rPr>
          <w:spacing w:val="-48"/>
        </w:rPr>
        <w:t>，</w:t>
      </w:r>
      <w:r>
        <w:t>除特殊规</w:t>
      </w:r>
      <w:r>
        <w:rPr>
          <w:spacing w:val="8"/>
        </w:rPr>
        <w:t>定</w:t>
      </w:r>
      <w:r>
        <w:rPr>
          <w:spacing w:val="6"/>
        </w:rPr>
        <w:t>外</w:t>
      </w:r>
      <w:r>
        <w:rPr>
          <w:spacing w:val="8"/>
        </w:rPr>
        <w:t>，均应为取得机关事业单位二级工勤技能岗位等级资格证书</w:t>
      </w:r>
    </w:p>
    <w:p>
      <w:pPr>
        <w:pStyle w:val="3"/>
        <w:spacing w:before="3"/>
        <w:ind w:left="139"/>
      </w:pPr>
      <w:r>
        <w:rPr>
          <w:spacing w:val="-1"/>
        </w:rPr>
        <w:t>（机关事业单位工人技师资格证书</w:t>
      </w:r>
      <w:r>
        <w:t>）以来取得。</w:t>
      </w:r>
    </w:p>
    <w:p>
      <w:pPr>
        <w:pStyle w:val="3"/>
        <w:spacing w:before="190" w:line="350" w:lineRule="auto"/>
        <w:ind w:left="139" w:right="279" w:firstLine="640"/>
        <w:jc w:val="both"/>
      </w:pPr>
      <w:r>
        <w:rPr>
          <w:spacing w:val="-1"/>
        </w:rPr>
        <w:t>第二条 申报人员的各项表彰、奖励、成果等工作业绩应经过</w:t>
      </w:r>
      <w:r>
        <w:rPr>
          <w:spacing w:val="-11"/>
        </w:rPr>
        <w:t>单位推荐、核实，凡未经过单位推荐、核实并公示的业绩，报名资</w:t>
      </w:r>
      <w:r>
        <w:rPr>
          <w:spacing w:val="-8"/>
        </w:rPr>
        <w:t>格审查和评审时不予认可。以单位、团体等名义获得，或被撤销的表彰、奖励、成果等，不得作为个人业绩上报。</w:t>
      </w:r>
    </w:p>
    <w:p>
      <w:pPr>
        <w:pStyle w:val="3"/>
        <w:spacing w:before="6" w:line="350" w:lineRule="auto"/>
        <w:ind w:left="139" w:right="278" w:firstLine="640"/>
        <w:jc w:val="both"/>
      </w:pPr>
      <w:r>
        <w:t>第三条 申报资格条件所称的“以上”均含本级或本数量。同一项目所获的不同奖项不重复计算，按最高奖项认定。</w:t>
      </w:r>
    </w:p>
    <w:p>
      <w:pPr>
        <w:pStyle w:val="3"/>
        <w:spacing w:before="3" w:line="350" w:lineRule="auto"/>
        <w:ind w:left="139" w:right="281" w:firstLine="640"/>
      </w:pPr>
      <w:r>
        <w:rPr>
          <w:spacing w:val="-9"/>
        </w:rPr>
        <w:t>济源示范区、省直管县</w:t>
      </w:r>
      <w:r>
        <w:t>（市</w:t>
      </w:r>
      <w:r>
        <w:rPr>
          <w:spacing w:val="-33"/>
        </w:rPr>
        <w:t>）</w:t>
      </w:r>
      <w:r>
        <w:rPr>
          <w:spacing w:val="-1"/>
        </w:rPr>
        <w:t>级表彰奖励等参照省辖市级有关</w:t>
      </w:r>
      <w:r>
        <w:rPr>
          <w:spacing w:val="-2"/>
        </w:rPr>
        <w:t>规定对待。</w:t>
      </w:r>
    </w:p>
    <w:p>
      <w:pPr>
        <w:pStyle w:val="3"/>
        <w:spacing w:before="2" w:line="350" w:lineRule="auto"/>
        <w:ind w:left="139" w:right="272" w:firstLine="640"/>
        <w:jc w:val="both"/>
      </w:pPr>
      <w:r>
        <w:t>第四条 各类表彰奖励应按规定履行审批备案程序，以省委、</w:t>
      </w:r>
      <w:r>
        <w:rPr>
          <w:spacing w:val="-9"/>
        </w:rPr>
        <w:t>省政府，省辖市党委、政府，省级工作部门授予的为准。表彰、奖励应提供有关正式文件、证书等原件及复印件。</w:t>
      </w:r>
    </w:p>
    <w:p>
      <w:pPr>
        <w:pStyle w:val="3"/>
        <w:spacing w:before="5" w:line="350" w:lineRule="auto"/>
        <w:ind w:left="139" w:right="279" w:firstLine="640"/>
        <w:jc w:val="both"/>
      </w:pPr>
      <w:r>
        <w:t>第五条 同一年度考核结果为优秀等次、被评定为优秀共产党员的，按1年对待，不进行年度累计。</w:t>
      </w:r>
    </w:p>
    <w:p>
      <w:pPr>
        <w:pStyle w:val="3"/>
        <w:spacing w:before="2" w:line="350" w:lineRule="auto"/>
        <w:ind w:left="139" w:right="266" w:firstLine="640"/>
        <w:jc w:val="both"/>
      </w:pPr>
      <w:r>
        <w:t>第六条 省级工作部门仅面向其内设机构及直属单位进行的工作表彰，不作为申报资格条件。</w:t>
      </w:r>
    </w:p>
    <w:p>
      <w:pPr>
        <w:spacing w:after="0" w:line="350" w:lineRule="auto"/>
        <w:jc w:val="both"/>
        <w:sectPr>
          <w:footerReference r:id="rId5" w:type="default"/>
          <w:footerReference r:id="rId6" w:type="even"/>
          <w:pgSz w:w="11910" w:h="16840"/>
          <w:pgMar w:top="1600" w:right="1080" w:bottom="1240" w:left="1220" w:header="0" w:footer="1049" w:gutter="0"/>
          <w:cols w:space="720" w:num="1"/>
        </w:sectPr>
      </w:pPr>
    </w:p>
    <w:p>
      <w:pPr>
        <w:pStyle w:val="3"/>
        <w:spacing w:before="146" w:line="350" w:lineRule="auto"/>
        <w:ind w:left="139" w:right="270" w:firstLine="640"/>
        <w:jc w:val="both"/>
      </w:pPr>
      <w:r>
        <w:t>第七条 省辖市级以上技术能手是指省辖市以上人力资源社会保障部门授予的技术能手。</w:t>
      </w:r>
    </w:p>
    <w:p>
      <w:pPr>
        <w:pStyle w:val="3"/>
        <w:spacing w:before="3" w:line="350" w:lineRule="auto"/>
        <w:ind w:left="139" w:right="260" w:firstLine="640"/>
        <w:jc w:val="both"/>
      </w:pPr>
      <w:r>
        <w:rPr>
          <w:spacing w:val="8"/>
        </w:rPr>
        <w:t>第八条 省辖市级以上技能竞赛是指省辖市级以上人力资源</w:t>
      </w:r>
      <w:r>
        <w:rPr>
          <w:spacing w:val="7"/>
        </w:rPr>
        <w:t>社会保障部门组织参与或省级人力资源社会保障部门认可的技能</w:t>
      </w:r>
      <w:r>
        <w:rPr>
          <w:spacing w:val="-10"/>
        </w:rPr>
        <w:t>竞赛。对奖项设立层次过多、获奖名额过多，与人力资源社会保障部门有关竞赛奖励政策明显不一致的技能竞赛，不予认可。</w:t>
      </w:r>
    </w:p>
    <w:p>
      <w:pPr>
        <w:pStyle w:val="3"/>
        <w:spacing w:before="5" w:line="350" w:lineRule="auto"/>
        <w:ind w:left="139" w:right="280" w:firstLine="640"/>
        <w:jc w:val="both"/>
      </w:pPr>
      <w:r>
        <w:rPr>
          <w:spacing w:val="-2"/>
        </w:rPr>
        <w:t>第九条 国家发明专利或实用新型专利，应提供相应证书和国</w:t>
      </w:r>
      <w:r>
        <w:rPr>
          <w:spacing w:val="-7"/>
        </w:rPr>
        <w:t>家知识产权局官方网站的检索结果。未经国家知识产权局官方网站检索、验证的专利，不予认可。</w:t>
      </w:r>
    </w:p>
    <w:p>
      <w:pPr>
        <w:pStyle w:val="3"/>
        <w:spacing w:before="5" w:line="350" w:lineRule="auto"/>
        <w:ind w:left="139" w:right="276" w:firstLine="645"/>
        <w:jc w:val="both"/>
      </w:pPr>
      <w:r>
        <w:rPr>
          <w:spacing w:val="-8"/>
        </w:rPr>
        <w:t>第十条 省级以上劳动模范和先进工作者，是指党中央、国务</w:t>
      </w:r>
      <w:r>
        <w:rPr>
          <w:spacing w:val="-24"/>
        </w:rPr>
        <w:t>院授予的“全国劳动模范和先进工作者”，省委、省政府授予的“河</w:t>
      </w:r>
      <w:r>
        <w:rPr>
          <w:spacing w:val="-19"/>
        </w:rPr>
        <w:t>南省劳动模范和先进工作者”。</w:t>
      </w:r>
    </w:p>
    <w:p>
      <w:pPr>
        <w:pStyle w:val="3"/>
        <w:spacing w:before="4" w:line="350" w:lineRule="auto"/>
        <w:ind w:left="139" w:right="265" w:firstLine="640"/>
        <w:jc w:val="both"/>
      </w:pPr>
      <w:r>
        <w:t>第十一条 申报资格条件中的工作年限时间计算到考评当年度12月31日。</w:t>
      </w:r>
    </w:p>
    <w:p>
      <w:pPr>
        <w:pStyle w:val="3"/>
        <w:tabs>
          <w:tab w:val="left" w:pos="2385"/>
        </w:tabs>
        <w:spacing w:before="3"/>
        <w:ind w:left="785"/>
      </w:pPr>
      <w:r>
        <w:t>第十二条</w:t>
      </w:r>
      <w:r>
        <w:tab/>
      </w:r>
      <w:r>
        <w:t>有下列情形之一者，不得申报：</w:t>
      </w:r>
    </w:p>
    <w:p>
      <w:pPr>
        <w:pStyle w:val="3"/>
        <w:spacing w:before="190"/>
        <w:ind w:left="785"/>
      </w:pPr>
      <w:r>
        <w:t>（一）被立案审查尚未结案；</w:t>
      </w:r>
    </w:p>
    <w:p>
      <w:pPr>
        <w:pStyle w:val="3"/>
        <w:spacing w:before="190"/>
        <w:ind w:left="785"/>
      </w:pPr>
      <w:r>
        <w:t>（二）尚在党纪处分影响期和政务处分期间；</w:t>
      </w:r>
    </w:p>
    <w:p>
      <w:pPr>
        <w:pStyle w:val="3"/>
        <w:spacing w:before="190"/>
        <w:ind w:left="785"/>
      </w:pPr>
      <w:r>
        <w:t>（三）法律、法规、规章规定的其它不得申报情形。</w:t>
      </w:r>
    </w:p>
    <w:p>
      <w:pPr>
        <w:pStyle w:val="3"/>
        <w:tabs>
          <w:tab w:val="left" w:pos="2384"/>
        </w:tabs>
        <w:spacing w:before="190" w:line="350" w:lineRule="auto"/>
        <w:ind w:left="139" w:right="277" w:firstLine="645"/>
        <w:sectPr>
          <w:pgSz w:w="11910" w:h="16840"/>
          <w:pgMar w:top="1600" w:right="1080" w:bottom="1160" w:left="1220" w:header="0" w:footer="1049" w:gutter="0"/>
          <w:cols w:space="720" w:num="1"/>
        </w:sectPr>
      </w:pPr>
      <w:r>
        <w:t>第十三条</w:t>
      </w:r>
      <w:r>
        <w:tab/>
      </w:r>
      <w:r>
        <w:t>专业技术人才申报高级技师考评的资格条</w:t>
      </w:r>
      <w:r>
        <w:rPr>
          <w:spacing w:val="3"/>
        </w:rPr>
        <w:t>件</w:t>
      </w:r>
      <w:r>
        <w:rPr>
          <w:spacing w:val="-102"/>
        </w:rPr>
        <w:t>，</w:t>
      </w:r>
      <w:r>
        <w:t>按照国家和我省有关规定执行。</w:t>
      </w:r>
    </w:p>
    <w:p>
      <w:pPr>
        <w:tabs>
          <w:tab w:val="left" w:pos="6306"/>
        </w:tabs>
        <w:spacing w:before="135"/>
        <w:ind w:right="0"/>
        <w:jc w:val="left"/>
        <w:rPr>
          <w:rFonts w:hint="eastAsia" w:ascii="仿宋_GB2312" w:eastAsia="仿宋_GB2312"/>
          <w:sz w:val="28"/>
        </w:rPr>
      </w:pPr>
    </w:p>
    <w:sectPr>
      <w:pgSz w:w="11910" w:h="16840"/>
      <w:pgMar w:top="1600" w:right="1080" w:bottom="1160" w:left="1220" w:header="0" w:footer="104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73.2pt;margin-top:778.5pt;height:17.55pt;width:5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8"/>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11</w:t>
                </w:r>
                <w:r>
                  <w:fldChar w:fldCharType="end"/>
                </w:r>
                <w:r>
                  <w:rPr>
                    <w:rFonts w:ascii="Times New Roman" w:hAnsi="Times New Roman"/>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71pt;margin-top:778.5pt;height:17.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8"/>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7824957"/>
    <w:rsid w:val="404C2B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right="137"/>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39" w:firstLine="640"/>
    </w:pPr>
    <w:rPr>
      <w:rFonts w:ascii="仿宋" w:hAnsi="仿宋" w:eastAsia="仿宋" w:cs="仿宋"/>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2021-04-16T11:52:00Z</dcterms:created>
  <dc:creator>Administrator</dc:creator>
  <cp:lastModifiedBy>Safin</cp:lastModifiedBy>
  <dcterms:modified xsi:type="dcterms:W3CDTF">2021-04-16T12:17:22Z</dcterms:modified>
  <dc:title>&lt;D0C2C8CBC9E7B0ECA1B232303231A1B33239BAC52E646F63&gt;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PScript5.dll Version 5.2.2</vt:lpwstr>
  </property>
  <property fmtid="{D5CDD505-2E9C-101B-9397-08002B2CF9AE}" pid="4" name="LastSaved">
    <vt:filetime>2021-04-16T00:00:00Z</vt:filetime>
  </property>
  <property fmtid="{D5CDD505-2E9C-101B-9397-08002B2CF9AE}" pid="5" name="KSOProductBuildVer">
    <vt:lpwstr>2052-11.1.0.10356</vt:lpwstr>
  </property>
  <property fmtid="{D5CDD505-2E9C-101B-9397-08002B2CF9AE}" pid="6" name="ICV">
    <vt:lpwstr>3213FC55112342748D43C76846490FDC</vt:lpwstr>
  </property>
</Properties>
</file>