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67" w:tblpY="1773"/>
        <w:tblOverlap w:val="never"/>
        <w:tblW w:w="10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8"/>
        <w:gridCol w:w="462"/>
        <w:gridCol w:w="89"/>
        <w:gridCol w:w="457"/>
        <w:gridCol w:w="470"/>
        <w:gridCol w:w="190"/>
        <w:gridCol w:w="77"/>
        <w:gridCol w:w="96"/>
        <w:gridCol w:w="288"/>
        <w:gridCol w:w="436"/>
        <w:gridCol w:w="378"/>
        <w:gridCol w:w="375"/>
        <w:gridCol w:w="210"/>
        <w:gridCol w:w="118"/>
        <w:gridCol w:w="377"/>
        <w:gridCol w:w="165"/>
        <w:gridCol w:w="615"/>
        <w:gridCol w:w="333"/>
        <w:gridCol w:w="321"/>
        <w:gridCol w:w="24"/>
        <w:gridCol w:w="224"/>
        <w:gridCol w:w="421"/>
        <w:gridCol w:w="542"/>
        <w:gridCol w:w="93"/>
        <w:gridCol w:w="97"/>
        <w:gridCol w:w="347"/>
        <w:gridCol w:w="598"/>
        <w:gridCol w:w="482"/>
        <w:gridCol w:w="103"/>
        <w:gridCol w:w="4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张三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9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41230119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10"/>
                <w:szCs w:val="21"/>
              </w:rPr>
              <w:t>6041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101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</w:tc>
        <w:tc>
          <w:tcPr>
            <w:tcW w:w="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10"/>
                <w:szCs w:val="21"/>
              </w:rPr>
              <w:t xml:space="preserve">男  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>1976.04</w:t>
            </w: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1999.06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175" w:type="dxa"/>
            <w:gridSpan w:val="3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省辖市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（省直）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省直</w:t>
            </w:r>
          </w:p>
        </w:tc>
        <w:tc>
          <w:tcPr>
            <w:tcW w:w="6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6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河南省教育厅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50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新乡学院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现从事专业及时间</w:t>
            </w:r>
          </w:p>
        </w:tc>
        <w:tc>
          <w:tcPr>
            <w:tcW w:w="3066" w:type="dxa"/>
            <w:gridSpan w:val="11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马克思主义理论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 xml:space="preserve"> 2009年09月</w:t>
            </w: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3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不填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外语证书等级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11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证书取得时间</w:t>
            </w:r>
          </w:p>
        </w:tc>
        <w:tc>
          <w:tcPr>
            <w:tcW w:w="450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不填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不填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详情</w:t>
            </w:r>
          </w:p>
        </w:tc>
        <w:tc>
          <w:tcPr>
            <w:tcW w:w="5160" w:type="dxa"/>
            <w:gridSpan w:val="14"/>
            <w:noWrap w:val="0"/>
            <w:vAlign w:val="center"/>
          </w:tcPr>
          <w:p>
            <w:pPr>
              <w:ind w:firstLine="28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新乡学院</w:t>
            </w:r>
            <w:r>
              <w:rPr>
                <w:rFonts w:hint="eastAsia" w:ascii="宋体" w:hAnsi="宋体"/>
                <w:spacing w:val="-10"/>
                <w:szCs w:val="21"/>
              </w:rPr>
              <w:t>，</w:t>
            </w: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思想政治教育</w:t>
            </w:r>
            <w:r>
              <w:rPr>
                <w:rFonts w:hint="eastAsia" w:ascii="宋体" w:hAnsi="宋体"/>
                <w:spacing w:val="-10"/>
                <w:szCs w:val="21"/>
              </w:rPr>
              <w:t>，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10"/>
                <w:szCs w:val="21"/>
              </w:rPr>
              <w:t>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不填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不填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详情</w:t>
            </w:r>
          </w:p>
        </w:tc>
        <w:tc>
          <w:tcPr>
            <w:tcW w:w="5160" w:type="dxa"/>
            <w:gridSpan w:val="14"/>
            <w:noWrap w:val="0"/>
            <w:vAlign w:val="center"/>
          </w:tcPr>
          <w:p>
            <w:pPr>
              <w:ind w:firstLine="267" w:firstLineChars="150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  <w:lang w:eastAsia="zh-CN"/>
              </w:rPr>
              <w:t>河南师范大学</w:t>
            </w:r>
            <w:r>
              <w:rPr>
                <w:rFonts w:hint="eastAsia" w:ascii="宋体" w:hAnsi="宋体"/>
                <w:spacing w:val="-16"/>
                <w:szCs w:val="21"/>
              </w:rPr>
              <w:t>，马克思主义理论，</w:t>
            </w: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/>
                <w:spacing w:val="-16"/>
                <w:szCs w:val="21"/>
              </w:rPr>
              <w:t>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72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系列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高校教师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11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2010．</w:t>
            </w:r>
            <w:r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gridSpan w:val="3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2</w:t>
            </w:r>
            <w:r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  <w:t>013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.0</w:t>
            </w:r>
            <w:r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72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其他专业技术职务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系列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0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310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26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兼任行政职务及时间</w:t>
            </w:r>
          </w:p>
        </w:tc>
        <w:tc>
          <w:tcPr>
            <w:tcW w:w="3472" w:type="dxa"/>
            <w:gridSpan w:val="12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如实填写</w:t>
            </w:r>
          </w:p>
        </w:tc>
        <w:tc>
          <w:tcPr>
            <w:tcW w:w="5940" w:type="dxa"/>
            <w:gridSpan w:val="16"/>
            <w:noWrap w:val="0"/>
            <w:vAlign w:val="top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任现职近5年来年度考核情况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26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72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0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26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72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合格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0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合格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55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担任学术团体职务或社会兼职及个人联系方式</w:t>
            </w:r>
          </w:p>
        </w:tc>
        <w:tc>
          <w:tcPr>
            <w:tcW w:w="8122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无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159373682565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exact"/>
        </w:trPr>
        <w:tc>
          <w:tcPr>
            <w:tcW w:w="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9963" w:type="dxa"/>
            <w:gridSpan w:val="30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1999.03-2006.06  在河南省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新乡市</w:t>
            </w:r>
            <w:r>
              <w:rPr>
                <w:rFonts w:hint="eastAsia" w:ascii="宋体" w:hAnsi="宋体"/>
                <w:sz w:val="18"/>
                <w:szCs w:val="18"/>
              </w:rPr>
              <w:t>实验中学从事教学与科研工作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2006.09-2009.06  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河南师范大学马克思主义</w:t>
            </w:r>
            <w:r>
              <w:rPr>
                <w:rFonts w:hint="eastAsia" w:ascii="宋体" w:hAnsi="宋体"/>
                <w:sz w:val="18"/>
                <w:szCs w:val="18"/>
              </w:rPr>
              <w:t>学院攻读硕士学位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2009.09-至今     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任现职以来教育教学方面获奖情况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9963" w:type="dxa"/>
            <w:gridSpan w:val="30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1.2012年9月荣获河南省教育厅育优质课教学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等奖；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2.2013年9月荣获河南省教育厅2013年度高等教育组--多媒体课件三等奖； 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3.2011-2012学年获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学校"文明教师"荣誉称号；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4.2012-2013学年获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学校"优秀教师"荣誉称号；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5.2013年6月获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2012年度"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优秀教育工作者</w:t>
            </w:r>
            <w:r>
              <w:rPr>
                <w:rFonts w:hint="eastAsia" w:ascii="宋体" w:hAnsi="宋体"/>
                <w:sz w:val="18"/>
                <w:szCs w:val="18"/>
              </w:rPr>
              <w:t>"荣誉称号；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6.2012年6月荣获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优质课比赛二等奖；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7.2012年6月荣获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多媒体课件比赛二等奖；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8.2013-2014学年获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学校"文明教师"荣誉称号；</w:t>
            </w:r>
          </w:p>
          <w:p>
            <w:pPr>
              <w:ind w:firstLine="180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9.2015-2016学年获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新乡学院</w:t>
            </w:r>
            <w:r>
              <w:rPr>
                <w:rFonts w:hint="eastAsia" w:ascii="宋体" w:hAnsi="宋体"/>
                <w:sz w:val="18"/>
                <w:szCs w:val="18"/>
              </w:rPr>
              <w:t>学校"三育人"先进个人荣誉称号；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eastAsia="zh-CN"/>
        </w:rPr>
        <w:t>人事审核填报信息栏</w:t>
      </w:r>
    </w:p>
    <w:p>
      <w:pP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6148"/>
        </w:tabs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6148"/>
        </w:tabs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br w:type="page"/>
      </w:r>
    </w:p>
    <w:p>
      <w:pPr>
        <w:tabs>
          <w:tab w:val="left" w:pos="6148"/>
        </w:tabs>
        <w:jc w:val="center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二、教务处审核填报信息栏</w:t>
      </w:r>
    </w:p>
    <w:p>
      <w:pPr>
        <w:tabs>
          <w:tab w:val="left" w:pos="6148"/>
        </w:tabs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713"/>
        <w:gridCol w:w="460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来教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务完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成情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  止  时  间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     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713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年9月-201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年7月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年9月-201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年7月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年9月-201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年7月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年9月-201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年7月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</w:tc>
        <w:tc>
          <w:tcPr>
            <w:tcW w:w="460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《形势与政策》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《形势与政策》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《毛泽东思想和中国特色社会主义理论体系概论》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《毛泽东思想和中国特色社会主义理论体系概论》</w:t>
            </w:r>
          </w:p>
        </w:tc>
        <w:tc>
          <w:tcPr>
            <w:tcW w:w="1596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615学时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609学时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580学时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6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4600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年均课时数 569.8学时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exact"/>
        </w:trPr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909" w:type="dxa"/>
            <w:gridSpan w:val="3"/>
            <w:noWrap w:val="0"/>
            <w:vAlign w:val="top"/>
          </w:tcPr>
          <w:p>
            <w:pPr>
              <w:spacing w:line="440" w:lineRule="exact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经综合评定，教学效果良好，其中20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2015,2015-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学年的教学质量考评为优秀，其他均为良好。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117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（专业）建设、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</w:p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生、青</w:t>
            </w:r>
          </w:p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年教</w:t>
            </w:r>
          </w:p>
          <w:p>
            <w:pPr>
              <w:adjustRightInd w:val="0"/>
              <w:snapToGrid w:val="0"/>
              <w:ind w:left="239" w:leftChars="11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师情况</w:t>
            </w:r>
          </w:p>
        </w:tc>
        <w:tc>
          <w:tcPr>
            <w:tcW w:w="8909" w:type="dxa"/>
            <w:gridSpan w:val="3"/>
            <w:noWrap w:val="0"/>
            <w:vAlign w:val="top"/>
          </w:tcPr>
          <w:p>
            <w:pPr>
              <w:ind w:firstLine="316" w:firstLineChars="1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50" w:firstLineChars="2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年来，在教学和科研工作中，认真备课，积极参加科研工作，以“教学促科研，以科研促教学”，积极组织并参与听课、说课、评课工作，博采众长，提高个人人的教育教学能了和科研水平。同时注意对思政教学团队的培养，积极参与学校组织实施的“青蓝工程”，担任带教教师，与青年教师结成对子，以自己的模范带头作用对青年教师进行“传、帮、带”，在专业知识、技能上给与启示，在备课教法上给予指导，在生活上给予关心，并积极带领青年教师开展科研工作，培育多名青年教师成为教学骨干，并获教学、科研成果奖多项。</w:t>
            </w:r>
          </w:p>
          <w:p>
            <w:pPr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tabs>
          <w:tab w:val="left" w:pos="6148"/>
        </w:tabs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br w:type="page"/>
      </w:r>
    </w:p>
    <w:p>
      <w:pPr>
        <w:tabs>
          <w:tab w:val="left" w:pos="6148"/>
        </w:tabs>
        <w:jc w:val="center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三、科研审核填报信息栏</w:t>
      </w:r>
    </w:p>
    <w:tbl>
      <w:tblPr>
        <w:tblStyle w:val="3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39"/>
        <w:gridCol w:w="218"/>
        <w:gridCol w:w="3154"/>
        <w:gridCol w:w="358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4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</w:t>
            </w:r>
          </w:p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方向</w:t>
            </w:r>
          </w:p>
        </w:tc>
        <w:tc>
          <w:tcPr>
            <w:tcW w:w="9240" w:type="dxa"/>
            <w:gridSpan w:val="5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马克思主义理论与思想政治教育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4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任现职以来发表出版的 本专业代表性论文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论文题目（论文限填10篇以内）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何时何刊物（刊号）发表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 w:val="0"/>
                <w:bCs/>
              </w:rPr>
              <w:t>名次、字数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鉴定论文</w:t>
            </w:r>
          </w:p>
        </w:tc>
        <w:tc>
          <w:tcPr>
            <w:tcW w:w="3372" w:type="dxa"/>
            <w:gridSpan w:val="2"/>
            <w:vMerge w:val="restart"/>
            <w:noWrap w:val="0"/>
            <w:vAlign w:val="top"/>
          </w:tcPr>
          <w:p>
            <w:pPr>
              <w:spacing w:line="300" w:lineRule="exact"/>
              <w:ind w:left="180" w:hanging="180" w:hangingChars="10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青少年理解和践行社会主义核心价值观的路径</w:t>
            </w:r>
            <w:r>
              <w:rPr>
                <w:rFonts w:hint="eastAsia"/>
                <w:sz w:val="18"/>
                <w:szCs w:val="18"/>
                <w:lang w:eastAsia="zh-CN"/>
              </w:rPr>
              <w:t>（副高一篇鉴定论文，正高两篇鉴定论文）</w:t>
            </w:r>
          </w:p>
          <w:p>
            <w:pPr>
              <w:spacing w:line="300" w:lineRule="exact"/>
              <w:ind w:left="211" w:hanging="211" w:hangingChars="100"/>
              <w:rPr>
                <w:rFonts w:hint="eastAsia" w:ascii="宋体" w:hAnsi="宋体"/>
                <w:b/>
                <w:color w:val="FF0000"/>
              </w:rPr>
            </w:pPr>
          </w:p>
          <w:p>
            <w:pPr>
              <w:spacing w:line="300" w:lineRule="exact"/>
              <w:ind w:left="210" w:hanging="210" w:hangingChars="100"/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2015.08《中学政治教学参考》 </w:t>
            </w:r>
          </w:p>
          <w:p>
            <w:pP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CN15-1142/C 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（中文核心期刊）</w:t>
            </w:r>
          </w:p>
          <w:p>
            <w:pPr>
              <w:spacing w:line="300" w:lineRule="exact"/>
              <w:ind w:left="105" w:hanging="105" w:hangingChars="50"/>
              <w:rPr>
                <w:rFonts w:ascii="宋体" w:hAnsi="宋体"/>
                <w:b w:val="0"/>
                <w:bCs w:val="0"/>
                <w:snapToGrid w:val="0"/>
                <w:szCs w:val="21"/>
              </w:rPr>
            </w:pPr>
          </w:p>
          <w:p>
            <w:pPr>
              <w:spacing w:line="300" w:lineRule="exact"/>
              <w:ind w:left="105" w:hanging="105" w:hangingChars="50"/>
              <w:rPr>
                <w:rFonts w:hint="eastAsia" w:ascii="宋体" w:hAnsi="宋体"/>
                <w:b w:val="0"/>
                <w:bCs w:val="0"/>
                <w:snapToGrid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napToGrid w:val="0"/>
                <w:szCs w:val="21"/>
              </w:rPr>
              <w:t xml:space="preserve"> 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6500字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2."中国梦"的相关理论及实现路径探究 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3.农村移居城市青少年"价值观自信"的凝练与养成 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4.借鉴中华优秀传统文化培育践行社会主义核心价值观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5.社会主义核心价值体系融入高校学生档案管理的长效机制探析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6.论中华优秀传统文化与社会主义核心价值观的内在联系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7.高职高专医德教育模式的“三个维度”基点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8.培养青少年高尚道德情操教育探微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9.生态哲学如何转向生活世界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10.基于网络文化平台的大学生社会主义核心价值观教育探析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另有两篇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文章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，共计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12篇。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（以上论文均需符合所报系列的参评条件，填写时请删除此内容）</w:t>
            </w:r>
          </w:p>
        </w:tc>
        <w:tc>
          <w:tcPr>
            <w:tcW w:w="3583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2016.08《社科纵横》CN62-1110/C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2016.07《社科纵横》CN62-1110/C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2016.02《北京工业职业技术学院学报》CN11-4808/G4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2015.06《商丘职业技术学院学报》CN23-1487/C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2016.01《广东水利电力职业技术学院学报》 CN44-1587/Z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2015.08《辽宁医学院学报（社会科学版）》 CN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21-1553/C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2016.01《张家口职业技术学院学报》 CN13-1248/G4（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2015.08《漯河职业技术学院学报》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CN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41-1330/Z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2015.08《法制博览》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CN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14-1188/D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napToGrid w:val="0"/>
                <w:sz w:val="18"/>
                <w:szCs w:val="18"/>
              </w:rPr>
              <w:t>中文核心期刊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ind w:left="-79" w:leftChars="-552" w:hanging="1080" w:hangingChars="600"/>
              <w:jc w:val="lef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8300字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5300字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6200字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第一作者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6600字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5800字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6600字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4800字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5200字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  5000字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8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4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论文外审意见</w:t>
            </w:r>
          </w:p>
        </w:tc>
        <w:tc>
          <w:tcPr>
            <w:tcW w:w="83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任现职以来发表出版的 本专业代表性著作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著作名称（限填3部以内）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何时何刊物（刊号）发表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名次、字数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011" w:type="dxa"/>
            <w:gridSpan w:val="3"/>
            <w:noWrap w:val="0"/>
            <w:vAlign w:val="top"/>
          </w:tcPr>
          <w:p>
            <w:pPr>
              <w:spacing w:line="280" w:lineRule="exact"/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1.《马克思主义基本原理概论》</w:t>
            </w:r>
          </w:p>
          <w:p>
            <w:pPr>
              <w:spacing w:line="28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line="280" w:lineRule="exact"/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《90后大学生的价值观》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《90后大学生的价值观》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另有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3部教材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，共计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6部著作和教材。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（以上教材著作均需符合所报系列的参评条件，填写时请删除此内容）</w:t>
            </w:r>
          </w:p>
        </w:tc>
        <w:tc>
          <w:tcPr>
            <w:tcW w:w="3583" w:type="dxa"/>
            <w:noWrap w:val="0"/>
            <w:vAlign w:val="top"/>
          </w:tcPr>
          <w:p>
            <w:pPr>
              <w:spacing w:line="280" w:lineRule="exact"/>
              <w:ind w:left="420" w:left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2015年、吉林大学出版社</w:t>
            </w:r>
          </w:p>
          <w:p>
            <w:pPr>
              <w:spacing w:line="280" w:lineRule="exact"/>
              <w:ind w:left="420" w:left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ISBN978-7-5677-5118-7</w:t>
            </w:r>
          </w:p>
          <w:p>
            <w:pPr>
              <w:spacing w:line="280" w:lineRule="exact"/>
              <w:ind w:left="420" w:left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2014年、河北人民出版社 ISBN978-7-202-08844-9</w:t>
            </w:r>
          </w:p>
          <w:p>
            <w:pPr>
              <w:spacing w:line="280" w:lineRule="exact"/>
              <w:ind w:left="420" w:leftChars="2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2014年、河北人民出版社 ISBN978-7-202-08844-9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副主编  10万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副主编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万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副主编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万</w:t>
            </w:r>
          </w:p>
        </w:tc>
      </w:tr>
    </w:tbl>
    <w:p>
      <w:pPr>
        <w:tabs>
          <w:tab w:val="left" w:pos="6148"/>
        </w:tabs>
        <w:jc w:val="both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br w:type="page"/>
      </w:r>
    </w:p>
    <w:tbl>
      <w:tblPr>
        <w:tblStyle w:val="3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717"/>
        <w:gridCol w:w="335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来科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研成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果及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4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   目   名   称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获奖（鉴定）时间、颁奖（鉴定）单位、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奖励等级（鉴定意见）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主持或参加名次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8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717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1.实现中国梦的现实路径和动力源泉研究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2.城市化进程中"农民"转"市民"问题研究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3.商丘市农民市民化问题研究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4.中华优秀传统文化与社会主义核心价值观关系研究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5.医学生生活方式调查研究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6.以社会主义核心价值观引领社会思潮研究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另有国家发明专利（第一发明人）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1项，参与2河南省省级项目1项，共计教科研成果9项。（以上成果均需符合所报系列的参评条件，填写时请删除此内容）</w:t>
            </w:r>
          </w:p>
        </w:tc>
        <w:tc>
          <w:tcPr>
            <w:tcW w:w="335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2016.05  河南省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科技厅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结项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2013.12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河南省教育厅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结项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2012.06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河南省社会科学优秀成果奖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一等奖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2016.04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河南省教育厅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一等奖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2015.08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河南省科技厅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结项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2013.12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河南省科技厅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结项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主持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主持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第二名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主持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第二名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第二名</w:t>
            </w:r>
          </w:p>
          <w:p>
            <w:pPr>
              <w:spacing w:line="240" w:lineRule="exact"/>
              <w:ind w:firstLine="234" w:firstLineChars="100"/>
              <w:rPr>
                <w:rFonts w:hint="eastAsia" w:ascii="宋体" w:hAnsi="宋体"/>
                <w:bCs/>
                <w:spacing w:val="12"/>
                <w:szCs w:val="21"/>
              </w:rPr>
            </w:pPr>
          </w:p>
        </w:tc>
      </w:tr>
    </w:tbl>
    <w:p>
      <w:pPr>
        <w:tabs>
          <w:tab w:val="left" w:pos="6148"/>
        </w:tabs>
        <w:jc w:val="both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850" w:right="1020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3B8C2"/>
    <w:multiLevelType w:val="singleLevel"/>
    <w:tmpl w:val="D703B8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2F07"/>
    <w:rsid w:val="058448E6"/>
    <w:rsid w:val="10F47CA9"/>
    <w:rsid w:val="1C1E2F07"/>
    <w:rsid w:val="365812FC"/>
    <w:rsid w:val="4A0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2019-01-04T13:12:00Z</dcterms:created>
  <dc:creator>安子强</dc:creator>
  <cp:lastModifiedBy>安子强</cp:lastModifiedBy>
  <dcterms:modified xsi:type="dcterms:W3CDTF">2019-01-05T01:18:08Z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