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eastAsia="仿宋_GB2312" w:cs="仿宋_GB2312"/>
          <w:sz w:val="32"/>
          <w:szCs w:val="32"/>
        </w:rPr>
      </w:pPr>
      <w:bookmarkStart w:id="0" w:name="_GoBack"/>
      <w:bookmarkEnd w:id="0"/>
    </w:p>
    <w:p>
      <w:pPr>
        <w:spacing w:line="600" w:lineRule="exact"/>
        <w:jc w:val="center"/>
        <w:rPr>
          <w:rFonts w:ascii="仿宋_GB2312" w:eastAsia="仿宋_GB2312" w:cs="仿宋_GB2312"/>
          <w:sz w:val="32"/>
          <w:szCs w:val="32"/>
        </w:rPr>
      </w:pPr>
    </w:p>
    <w:p>
      <w:pPr>
        <w:spacing w:line="600" w:lineRule="exact"/>
        <w:jc w:val="center"/>
        <w:rPr>
          <w:rFonts w:ascii="仿宋_GB2312" w:eastAsia="仿宋_GB2312" w:cs="仿宋_GB2312"/>
          <w:sz w:val="32"/>
          <w:szCs w:val="32"/>
        </w:rPr>
      </w:pPr>
    </w:p>
    <w:p>
      <w:pPr>
        <w:spacing w:line="600" w:lineRule="exact"/>
        <w:jc w:val="center"/>
        <w:rPr>
          <w:rFonts w:ascii="仿宋_GB2312" w:eastAsia="仿宋_GB2312" w:cs="仿宋_GB2312"/>
          <w:sz w:val="32"/>
          <w:szCs w:val="32"/>
        </w:rPr>
      </w:pPr>
    </w:p>
    <w:p>
      <w:pPr>
        <w:spacing w:line="600" w:lineRule="exact"/>
        <w:jc w:val="center"/>
        <w:rPr>
          <w:rFonts w:ascii="仿宋_GB2312" w:eastAsia="仿宋_GB2312" w:cs="仿宋_GB2312"/>
          <w:sz w:val="32"/>
          <w:szCs w:val="32"/>
        </w:rPr>
      </w:pPr>
    </w:p>
    <w:p>
      <w:pPr>
        <w:spacing w:line="600" w:lineRule="exact"/>
        <w:jc w:val="center"/>
        <w:rPr>
          <w:rFonts w:ascii="仿宋_GB2312" w:eastAsia="仿宋_GB2312" w:cs="仿宋_GB2312"/>
          <w:sz w:val="32"/>
          <w:szCs w:val="32"/>
        </w:rPr>
      </w:pPr>
    </w:p>
    <w:p>
      <w:pPr>
        <w:spacing w:line="600" w:lineRule="exact"/>
        <w:jc w:val="center"/>
        <w:rPr>
          <w:rFonts w:ascii="仿宋_GB2312" w:eastAsia="仿宋_GB2312" w:cs="仿宋_GB2312"/>
          <w:sz w:val="32"/>
          <w:szCs w:val="32"/>
        </w:rPr>
      </w:pPr>
      <w:r>
        <w:rPr>
          <w:rFonts w:hint="eastAsia" w:ascii="仿宋_GB2312" w:eastAsia="仿宋_GB2312" w:cs="仿宋_GB2312"/>
          <w:sz w:val="32"/>
          <w:szCs w:val="32"/>
        </w:rPr>
        <w:t>院人字〔</w:t>
      </w:r>
      <w:r>
        <w:rPr>
          <w:rFonts w:ascii="仿宋_GB2312" w:eastAsia="仿宋_GB2312" w:cs="仿宋_GB2312"/>
          <w:sz w:val="32"/>
          <w:szCs w:val="32"/>
        </w:rPr>
        <w:t>201</w:t>
      </w:r>
      <w:r>
        <w:rPr>
          <w:rFonts w:hint="eastAsia" w:ascii="仿宋_GB2312" w:eastAsia="仿宋_GB2312" w:cs="仿宋_GB2312"/>
          <w:sz w:val="32"/>
          <w:szCs w:val="32"/>
        </w:rPr>
        <w:t>8〕15号</w:t>
      </w:r>
    </w:p>
    <w:p>
      <w:pPr>
        <w:pStyle w:val="12"/>
        <w:widowControl w:val="0"/>
        <w:spacing w:line="600" w:lineRule="exact"/>
        <w:ind w:firstLine="0"/>
        <w:jc w:val="center"/>
        <w:rPr>
          <w:rStyle w:val="8"/>
          <w:rFonts w:ascii="方正小标宋简体" w:eastAsia="方正小标宋简体" w:cs="Arial"/>
          <w:b w:val="0"/>
          <w:bCs w:val="0"/>
          <w:color w:val="000000"/>
          <w:sz w:val="44"/>
          <w:szCs w:val="44"/>
        </w:rPr>
      </w:pPr>
    </w:p>
    <w:p>
      <w:pPr>
        <w:spacing w:line="600" w:lineRule="exact"/>
        <w:jc w:val="center"/>
        <w:rPr>
          <w:rStyle w:val="8"/>
          <w:rFonts w:ascii="方正小标宋简体" w:eastAsia="方正小标宋简体" w:cs="Arial"/>
          <w:b w:val="0"/>
          <w:bCs w:val="0"/>
          <w:color w:val="000000"/>
          <w:sz w:val="44"/>
          <w:szCs w:val="44"/>
        </w:rPr>
      </w:pPr>
      <w:r>
        <w:rPr>
          <w:rFonts w:hint="eastAsia" w:ascii="方正小标宋简体" w:hAnsi="方正小标宋简体" w:eastAsia="方正小标宋简体" w:cs="方正小标宋简体"/>
          <w:bCs/>
          <w:color w:val="000000" w:themeColor="text1"/>
          <w:sz w:val="44"/>
          <w:szCs w:val="44"/>
          <w:shd w:val="clear" w:color="auto" w:fill="FFFFFF"/>
          <w14:textFill>
            <w14:solidFill>
              <w14:schemeClr w14:val="tx1"/>
            </w14:solidFill>
          </w14:textFill>
        </w:rPr>
        <w:t>新乡学院关于初聘专业技术职务的实施办法（试行）</w:t>
      </w:r>
    </w:p>
    <w:p>
      <w:pPr>
        <w:adjustRightInd w:val="0"/>
        <w:snapToGrid w:val="0"/>
        <w:spacing w:line="600" w:lineRule="exact"/>
        <w:jc w:val="center"/>
        <w:rPr>
          <w:rFonts w:hint="eastAsia" w:ascii="方正小标宋简体" w:eastAsia="方正小标宋简体"/>
          <w:sz w:val="44"/>
          <w:szCs w:val="44"/>
        </w:rPr>
      </w:pPr>
    </w:p>
    <w:p>
      <w:pPr>
        <w:widowControl/>
        <w:spacing w:line="600" w:lineRule="exact"/>
        <w:ind w:firstLine="640" w:firstLineChars="200"/>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为了规范和完善我校专业技术职务任职资格评价工作，根据《关于完善我省初聘专业技术职务有关问题的通知》（豫人职〔2016〕23号）、《关于下放职称评审权限推进高校全面开展自主评审有关问题的通知》（豫人社〔2017〕95号）和《关于进一步规范初级专业技术职务有关问题的通知》（新职改〔2017〕30号）文件精神，结合我校实际，现就我校专业技术人员初次聘任专业技术职务工作（简称初聘）制定本办法。</w:t>
      </w:r>
    </w:p>
    <w:p>
      <w:pPr>
        <w:widowControl/>
        <w:spacing w:line="600" w:lineRule="exact"/>
        <w:ind w:firstLine="640" w:firstLineChars="200"/>
        <w:rPr>
          <w:rFonts w:ascii="黑体" w:hAnsi="黑体" w:eastAsia="黑体"/>
          <w:color w:val="555555"/>
          <w:sz w:val="32"/>
          <w:szCs w:val="32"/>
        </w:rPr>
      </w:pPr>
      <w:r>
        <w:rPr>
          <w:rFonts w:hint="eastAsia" w:ascii="黑体" w:hAnsi="黑体" w:eastAsia="黑体" w:cs="宋体"/>
          <w:bCs/>
          <w:sz w:val="32"/>
          <w:szCs w:val="32"/>
          <w:lang w:bidi="zh-CN"/>
        </w:rPr>
        <w:t>一、适用范围</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本办法适用于我校从事各类专业技术工作的在职在编人员、人事代理及校内编制人员。</w:t>
      </w:r>
    </w:p>
    <w:p>
      <w:pPr>
        <w:widowControl/>
        <w:spacing w:line="600" w:lineRule="exact"/>
        <w:ind w:firstLine="640" w:firstLineChars="200"/>
      </w:pPr>
      <w:r>
        <w:rPr>
          <w:rFonts w:hint="eastAsia" w:ascii="黑体" w:hAnsi="黑体" w:eastAsia="黑体" w:cs="宋体"/>
          <w:bCs/>
          <w:sz w:val="32"/>
          <w:szCs w:val="32"/>
          <w:lang w:bidi="zh-CN"/>
        </w:rPr>
        <w:t>二、初聘专业技术职务任职资格获得方式</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初聘工作分直接聘任、考核认定聘任、“以考代评”系列聘任三种形式。</w:t>
      </w:r>
    </w:p>
    <w:p>
      <w:pPr>
        <w:pStyle w:val="2"/>
        <w:spacing w:before="0" w:line="600" w:lineRule="exact"/>
        <w:ind w:left="420" w:leftChars="200" w:firstLine="320" w:firstLineChars="100"/>
        <w:rPr>
          <w:rFonts w:ascii="楷体" w:hAnsi="楷体" w:eastAsia="楷体"/>
          <w:b w:val="0"/>
        </w:rPr>
      </w:pPr>
      <w:r>
        <w:rPr>
          <w:rFonts w:ascii="楷体" w:hAnsi="楷体" w:eastAsia="楷体"/>
          <w:b w:val="0"/>
        </w:rPr>
        <w:t>（一）</w:t>
      </w:r>
      <w:r>
        <w:rPr>
          <w:rFonts w:hint="eastAsia" w:ascii="楷体" w:hAnsi="楷体" w:eastAsia="楷体"/>
          <w:b w:val="0"/>
        </w:rPr>
        <w:t>直接聘任</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1.直接</w:t>
      </w:r>
      <w:r>
        <w:rPr>
          <w:rFonts w:ascii="仿宋_GB2312" w:hAnsi="仿宋_GB2312" w:eastAsia="仿宋_GB2312" w:cs="仿宋_GB2312"/>
          <w:color w:val="000000" w:themeColor="text1"/>
          <w:kern w:val="0"/>
          <w:sz w:val="32"/>
          <w:szCs w:val="32"/>
          <w14:textFill>
            <w14:solidFill>
              <w14:schemeClr w14:val="tx1"/>
            </w14:solidFill>
          </w14:textFill>
        </w:rPr>
        <w:t>聘</w:t>
      </w:r>
      <w:r>
        <w:rPr>
          <w:rFonts w:hint="eastAsia" w:ascii="仿宋_GB2312" w:hAnsi="仿宋_GB2312" w:eastAsia="仿宋_GB2312" w:cs="仿宋_GB2312"/>
          <w:color w:val="000000" w:themeColor="text1"/>
          <w:kern w:val="0"/>
          <w:sz w:val="32"/>
          <w:szCs w:val="32"/>
          <w14:textFill>
            <w14:solidFill>
              <w14:schemeClr w14:val="tx1"/>
            </w14:solidFill>
          </w14:textFill>
        </w:rPr>
        <w:t>任专业技术职务任职资格的</w:t>
      </w:r>
      <w:r>
        <w:rPr>
          <w:rFonts w:ascii="仿宋_GB2312" w:hAnsi="仿宋_GB2312" w:eastAsia="仿宋_GB2312" w:cs="仿宋_GB2312"/>
          <w:color w:val="000000" w:themeColor="text1"/>
          <w:kern w:val="0"/>
          <w:sz w:val="32"/>
          <w:szCs w:val="32"/>
          <w14:textFill>
            <w14:solidFill>
              <w14:schemeClr w14:val="tx1"/>
            </w14:solidFill>
          </w14:textFill>
        </w:rPr>
        <w:t>对象</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取得国家教育行政部门承认学历的全日制普通大中专院校毕业生，且其所学专业与现从事专业一致或相近，经审核后可直接聘任相应专业技术职务（不含电大、函大、夜大、自考、职大等成人教育的毕业生）。</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2.直接</w:t>
      </w:r>
      <w:r>
        <w:rPr>
          <w:rFonts w:ascii="仿宋_GB2312" w:hAnsi="仿宋_GB2312" w:eastAsia="仿宋_GB2312" w:cs="仿宋_GB2312"/>
          <w:color w:val="000000" w:themeColor="text1"/>
          <w:kern w:val="0"/>
          <w:sz w:val="32"/>
          <w:szCs w:val="32"/>
          <w14:textFill>
            <w14:solidFill>
              <w14:schemeClr w14:val="tx1"/>
            </w14:solidFill>
          </w14:textFill>
        </w:rPr>
        <w:t>聘</w:t>
      </w:r>
      <w:r>
        <w:rPr>
          <w:rFonts w:hint="eastAsia" w:ascii="仿宋_GB2312" w:hAnsi="仿宋_GB2312" w:eastAsia="仿宋_GB2312" w:cs="仿宋_GB2312"/>
          <w:color w:val="000000" w:themeColor="text1"/>
          <w:kern w:val="0"/>
          <w:sz w:val="32"/>
          <w:szCs w:val="32"/>
          <w14:textFill>
            <w14:solidFill>
              <w14:schemeClr w14:val="tx1"/>
            </w14:solidFill>
          </w14:textFill>
        </w:rPr>
        <w:t>任</w:t>
      </w:r>
      <w:r>
        <w:rPr>
          <w:rFonts w:ascii="仿宋_GB2312" w:hAnsi="仿宋_GB2312" w:eastAsia="仿宋_GB2312" w:cs="仿宋_GB2312"/>
          <w:color w:val="000000" w:themeColor="text1"/>
          <w:kern w:val="0"/>
          <w:sz w:val="32"/>
          <w:szCs w:val="32"/>
          <w14:textFill>
            <w14:solidFill>
              <w14:schemeClr w14:val="tx1"/>
            </w14:solidFill>
          </w14:textFill>
        </w:rPr>
        <w:t>专业技术职务任职资格的级别</w:t>
      </w:r>
      <w:r>
        <w:rPr>
          <w:rFonts w:hint="eastAsia" w:ascii="仿宋_GB2312" w:hAnsi="仿宋_GB2312" w:eastAsia="仿宋_GB2312" w:cs="仿宋_GB2312"/>
          <w:color w:val="000000" w:themeColor="text1"/>
          <w:kern w:val="0"/>
          <w:sz w:val="32"/>
          <w:szCs w:val="32"/>
          <w14:textFill>
            <w14:solidFill>
              <w14:schemeClr w14:val="tx1"/>
            </w14:solidFill>
          </w14:textFill>
        </w:rPr>
        <w:t>及条件</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w:t>
      </w:r>
      <w:r>
        <w:rPr>
          <w:rFonts w:ascii="仿宋_GB2312" w:hAnsi="仿宋_GB2312" w:eastAsia="仿宋_GB2312" w:cs="仿宋_GB2312"/>
          <w:color w:val="000000" w:themeColor="text1"/>
          <w:kern w:val="0"/>
          <w:sz w:val="32"/>
          <w:szCs w:val="32"/>
          <w14:textFill>
            <w14:solidFill>
              <w14:schemeClr w14:val="tx1"/>
            </w14:solidFill>
          </w14:textFill>
        </w:rPr>
        <w:t>大专毕业，见习1年期满后，继续从事本专业技术工作2年，或大专毕业后担任“员”级职务2年，可聘为“助理”级职务；</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ascii="仿宋_GB2312" w:hAnsi="仿宋_GB2312" w:eastAsia="仿宋_GB2312" w:cs="仿宋_GB2312"/>
          <w:color w:val="000000" w:themeColor="text1"/>
          <w:kern w:val="0"/>
          <w:sz w:val="32"/>
          <w:szCs w:val="32"/>
          <w14:textFill>
            <w14:solidFill>
              <w14:schemeClr w14:val="tx1"/>
            </w14:solidFill>
          </w14:textFill>
        </w:rPr>
        <w:t>大学本科毕业，见习1年期满后，可聘为“助理”级职务；</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ascii="仿宋_GB2312" w:hAnsi="仿宋_GB2312" w:eastAsia="仿宋_GB2312" w:cs="仿宋_GB2312"/>
          <w:color w:val="000000" w:themeColor="text1"/>
          <w:kern w:val="0"/>
          <w:sz w:val="32"/>
          <w:szCs w:val="32"/>
          <w14:textFill>
            <w14:solidFill>
              <w14:schemeClr w14:val="tx1"/>
            </w14:solidFill>
          </w14:textFill>
        </w:rPr>
        <w:t>硕士</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研究生</w:t>
      </w:r>
      <w:r>
        <w:rPr>
          <w:rFonts w:ascii="仿宋_GB2312" w:hAnsi="仿宋_GB2312" w:eastAsia="仿宋_GB2312" w:cs="仿宋_GB2312"/>
          <w:color w:val="000000" w:themeColor="text1"/>
          <w:kern w:val="0"/>
          <w:sz w:val="32"/>
          <w:szCs w:val="32"/>
          <w14:textFill>
            <w14:solidFill>
              <w14:schemeClr w14:val="tx1"/>
            </w14:solidFill>
          </w14:textFill>
        </w:rPr>
        <w:t>毕业并获得学位者，见习期满后，可聘为“助理”级职务；</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（4）博士研究生</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毕业并获得学位者</w:t>
      </w:r>
      <w:r>
        <w:rPr>
          <w:rFonts w:hint="eastAsia" w:ascii="仿宋_GB2312" w:hAnsi="仿宋_GB2312" w:eastAsia="仿宋_GB2312" w:cs="仿宋_GB2312"/>
          <w:color w:val="000000" w:themeColor="text1"/>
          <w:kern w:val="0"/>
          <w:sz w:val="32"/>
          <w:szCs w:val="32"/>
          <w14:textFill>
            <w14:solidFill>
              <w14:schemeClr w14:val="tx1"/>
            </w14:solidFill>
          </w14:textFill>
        </w:rPr>
        <w:t>，可聘为中级专业技术职务。</w:t>
      </w:r>
    </w:p>
    <w:p>
      <w:pPr>
        <w:pStyle w:val="2"/>
        <w:spacing w:before="0" w:line="600" w:lineRule="exact"/>
        <w:ind w:left="420" w:leftChars="200" w:firstLine="320" w:firstLineChars="100"/>
        <w:rPr>
          <w:rFonts w:ascii="楷体" w:hAnsi="楷体" w:eastAsia="楷体"/>
          <w:b w:val="0"/>
        </w:rPr>
      </w:pPr>
      <w:r>
        <w:rPr>
          <w:rFonts w:hint="eastAsia" w:ascii="楷体" w:hAnsi="楷体" w:eastAsia="楷体"/>
          <w:b w:val="0"/>
        </w:rPr>
        <w:t>（二）</w:t>
      </w:r>
      <w:r>
        <w:rPr>
          <w:rFonts w:ascii="楷体" w:hAnsi="楷体" w:eastAsia="楷体"/>
          <w:b w:val="0"/>
        </w:rPr>
        <w:t>考核</w:t>
      </w:r>
      <w:r>
        <w:rPr>
          <w:rFonts w:hint="eastAsia" w:ascii="楷体" w:hAnsi="楷体" w:eastAsia="楷体"/>
          <w:b w:val="0"/>
        </w:rPr>
        <w:t>认定聘任</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1.考核认定专业技术职务任职资格的对象</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考核认定的对象为非全日制普通大中专院校毕业生以及全日制普通大中专院校毕业生所学专业与所从事专业不一致或不相近的人员。</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w:t>
      </w:r>
      <w:r>
        <w:rPr>
          <w:rFonts w:ascii="仿宋_GB2312" w:hAnsi="仿宋_GB2312" w:eastAsia="仿宋_GB2312" w:cs="仿宋_GB2312"/>
          <w:color w:val="000000" w:themeColor="text1"/>
          <w:kern w:val="0"/>
          <w:sz w:val="32"/>
          <w:szCs w:val="32"/>
          <w14:textFill>
            <w14:solidFill>
              <w14:schemeClr w14:val="tx1"/>
            </w14:solidFill>
          </w14:textFill>
        </w:rPr>
        <w:t>考核认定</w:t>
      </w:r>
      <w:r>
        <w:rPr>
          <w:rFonts w:hint="eastAsia" w:ascii="仿宋_GB2312" w:hAnsi="仿宋_GB2312" w:eastAsia="仿宋_GB2312" w:cs="仿宋_GB2312"/>
          <w:color w:val="000000" w:themeColor="text1"/>
          <w:kern w:val="0"/>
          <w:sz w:val="32"/>
          <w:szCs w:val="32"/>
          <w14:textFill>
            <w14:solidFill>
              <w14:schemeClr w14:val="tx1"/>
            </w14:solidFill>
          </w14:textFill>
        </w:rPr>
        <w:t>“助理”级专业技术职务任职资格</w:t>
      </w:r>
      <w:r>
        <w:rPr>
          <w:rFonts w:ascii="仿宋_GB2312" w:hAnsi="仿宋_GB2312" w:eastAsia="仿宋_GB2312" w:cs="仿宋_GB2312"/>
          <w:color w:val="000000" w:themeColor="text1"/>
          <w:kern w:val="0"/>
          <w:sz w:val="32"/>
          <w:szCs w:val="32"/>
          <w14:textFill>
            <w14:solidFill>
              <w14:schemeClr w14:val="tx1"/>
            </w14:solidFill>
          </w14:textFill>
        </w:rPr>
        <w:t>的条件</w:t>
      </w:r>
    </w:p>
    <w:p>
      <w:pPr>
        <w:widowControl/>
        <w:spacing w:line="6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所申报的专业应具备专业技术职务对其要求的政治品德、学识水平、专业能力、工作成就、履行职责等方面的基本条件，能够掌握、应用本专业基础理论知识和专业知识，具有完成一般性技术工作能力，并具备下列条件之一：</w:t>
      </w:r>
    </w:p>
    <w:p>
      <w:pPr>
        <w:widowControl/>
        <w:spacing w:line="60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大学本科毕业后从事专业技术工作满1年以上；</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（2）大学专科毕业后从事专业技术工作满3年以上或大学专科毕业后担任“员”级职务2年以上；</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（3）</w:t>
      </w:r>
      <w:r>
        <w:rPr>
          <w:rFonts w:ascii="仿宋_GB2312" w:hAnsi="仿宋_GB2312" w:eastAsia="仿宋_GB2312" w:cs="仿宋_GB2312"/>
          <w:color w:val="000000" w:themeColor="text1"/>
          <w:kern w:val="0"/>
          <w:sz w:val="32"/>
          <w:szCs w:val="32"/>
          <w14:textFill>
            <w14:solidFill>
              <w14:schemeClr w14:val="tx1"/>
            </w14:solidFill>
          </w14:textFill>
        </w:rPr>
        <w:t>中专（技校、职业中专）毕业后从事专业技术工作满5年以上或中专毕业后担任“员”级职务4年以上；</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（4）</w:t>
      </w:r>
      <w:r>
        <w:rPr>
          <w:rFonts w:ascii="仿宋_GB2312" w:hAnsi="仿宋_GB2312" w:eastAsia="仿宋_GB2312" w:cs="仿宋_GB2312"/>
          <w:color w:val="000000" w:themeColor="text1"/>
          <w:kern w:val="0"/>
          <w:sz w:val="32"/>
          <w:szCs w:val="32"/>
          <w14:textFill>
            <w14:solidFill>
              <w14:schemeClr w14:val="tx1"/>
            </w14:solidFill>
          </w14:textFill>
        </w:rPr>
        <w:t>高中（职业高中）毕业后从事专业技术工作满8年以上；</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（5）</w:t>
      </w:r>
      <w:r>
        <w:rPr>
          <w:rFonts w:ascii="仿宋_GB2312" w:hAnsi="仿宋_GB2312" w:eastAsia="仿宋_GB2312" w:cs="仿宋_GB2312"/>
          <w:color w:val="000000" w:themeColor="text1"/>
          <w:kern w:val="0"/>
          <w:sz w:val="32"/>
          <w:szCs w:val="32"/>
          <w14:textFill>
            <w14:solidFill>
              <w14:schemeClr w14:val="tx1"/>
            </w14:solidFill>
          </w14:textFill>
        </w:rPr>
        <w:t>不具备高中（职业高中）以上学历人员，从事专业技术</w:t>
      </w:r>
      <w:r>
        <w:rPr>
          <w:rFonts w:hint="eastAsia" w:ascii="仿宋_GB2312" w:hAnsi="仿宋_GB2312" w:eastAsia="仿宋_GB2312" w:cs="仿宋_GB2312"/>
          <w:color w:val="000000" w:themeColor="text1"/>
          <w:kern w:val="0"/>
          <w:sz w:val="32"/>
          <w:szCs w:val="32"/>
          <w14:textFill>
            <w14:solidFill>
              <w14:schemeClr w14:val="tx1"/>
            </w14:solidFill>
          </w14:textFill>
        </w:rPr>
        <w:t>工作满15年以上。</w:t>
      </w:r>
    </w:p>
    <w:p>
      <w:pPr>
        <w:pStyle w:val="2"/>
        <w:spacing w:before="0" w:line="600" w:lineRule="exact"/>
        <w:ind w:left="420" w:leftChars="200" w:firstLine="320" w:firstLineChars="100"/>
        <w:rPr>
          <w:rFonts w:ascii="楷体" w:hAnsi="楷体" w:eastAsia="楷体"/>
          <w:b w:val="0"/>
        </w:rPr>
      </w:pPr>
      <w:r>
        <w:rPr>
          <w:rFonts w:hint="eastAsia" w:ascii="楷体" w:hAnsi="楷体" w:eastAsia="楷体"/>
          <w:b w:val="0"/>
        </w:rPr>
        <w:t>（三）“以考代评”系列聘任</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凡是通过国家或我省已实行“以考代评”的系列专业技术资格统一</w:t>
      </w:r>
      <w:r>
        <w:rPr>
          <w:rFonts w:hint="default" w:ascii="仿宋_GB2312" w:hAnsi="仿宋_GB2312" w:eastAsia="仿宋_GB2312" w:cs="仿宋_GB2312"/>
          <w:color w:val="000000" w:themeColor="text1"/>
          <w:kern w:val="0"/>
          <w:sz w:val="32"/>
          <w:szCs w:val="32"/>
          <w14:textFill>
            <w14:solidFill>
              <w14:schemeClr w14:val="tx1"/>
            </w14:solidFill>
          </w14:textFill>
        </w:rPr>
        <w:t>考试</w:t>
      </w:r>
      <w:r>
        <w:rPr>
          <w:rFonts w:hint="eastAsia" w:ascii="仿宋_GB2312" w:hAnsi="仿宋_GB2312" w:eastAsia="仿宋_GB2312" w:cs="仿宋_GB2312"/>
          <w:color w:val="000000" w:themeColor="text1"/>
          <w:kern w:val="0"/>
          <w:sz w:val="32"/>
          <w:szCs w:val="32"/>
          <w14:textFill>
            <w14:solidFill>
              <w14:schemeClr w14:val="tx1"/>
            </w14:solidFill>
          </w14:textFill>
        </w:rPr>
        <w:t>，取得相应的初级专业技术职务任职资格人员，在履行学校聘任程序后，可聘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为</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14:textFill>
            <w14:solidFill>
              <w14:schemeClr w14:val="tx1"/>
            </w14:solidFill>
          </w14:textFill>
        </w:rPr>
        <w:t>专业技术职务。</w:t>
      </w:r>
    </w:p>
    <w:p>
      <w:pPr>
        <w:widowControl/>
        <w:spacing w:line="600" w:lineRule="exact"/>
        <w:ind w:firstLine="640" w:firstLineChars="200"/>
        <w:rPr>
          <w:rFonts w:ascii="黑体" w:hAnsi="黑体" w:eastAsia="黑体" w:cs="宋体"/>
          <w:bCs/>
          <w:sz w:val="32"/>
          <w:szCs w:val="32"/>
          <w:lang w:bidi="zh-CN"/>
        </w:rPr>
      </w:pPr>
      <w:r>
        <w:rPr>
          <w:rFonts w:hint="eastAsia" w:ascii="黑体" w:hAnsi="黑体" w:eastAsia="黑体" w:cs="宋体"/>
          <w:bCs/>
          <w:sz w:val="32"/>
          <w:szCs w:val="32"/>
          <w:lang w:bidi="zh-CN"/>
        </w:rPr>
        <w:t>三、聘任</w:t>
      </w:r>
      <w:r>
        <w:rPr>
          <w:rFonts w:ascii="黑体" w:hAnsi="黑体" w:eastAsia="黑体" w:cs="宋体"/>
          <w:bCs/>
          <w:sz w:val="32"/>
          <w:szCs w:val="32"/>
          <w:lang w:bidi="zh-CN"/>
        </w:rPr>
        <w:t>程序</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（一）聘任程序</w:t>
      </w:r>
    </w:p>
    <w:p>
      <w:pPr>
        <w:widowControl/>
        <w:spacing w:line="600" w:lineRule="exact"/>
        <w:ind w:firstLine="640" w:firstLineChars="200"/>
        <w:rPr>
          <w:rFonts w:hint="eastAsia" w:ascii="仿宋_GB2312" w:hAnsi="仿宋_GB2312" w:eastAsia="仿宋_GB2312" w:cs="仿宋_GB2312"/>
          <w:color w:val="000000" w:themeColor="text1"/>
          <w:kern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1.个人申报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kern w:val="0"/>
          <w:sz w:val="32"/>
          <w:szCs w:val="32"/>
          <w14:textFill>
            <w14:solidFill>
              <w14:schemeClr w14:val="tx1"/>
            </w14:solidFill>
          </w14:textFill>
        </w:rPr>
        <w:t>基层初审推荐；</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14:textFill>
            <w14:solidFill>
              <w14:schemeClr w14:val="tx1"/>
            </w14:solidFill>
          </w14:textFill>
        </w:rPr>
        <w:t>.人事处审核；</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.校学术委员会审议；</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kern w:val="0"/>
          <w:sz w:val="32"/>
          <w:szCs w:val="32"/>
          <w14:textFill>
            <w14:solidFill>
              <w14:schemeClr w14:val="tx1"/>
            </w14:solidFill>
          </w14:textFill>
        </w:rPr>
        <w:t>.拟聘人员公示；</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kern w:val="0"/>
          <w:sz w:val="32"/>
          <w:szCs w:val="32"/>
          <w14:textFill>
            <w14:solidFill>
              <w14:schemeClr w14:val="tx1"/>
            </w14:solidFill>
          </w14:textFill>
        </w:rPr>
        <w:t>.报</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学校</w:t>
      </w:r>
      <w:r>
        <w:rPr>
          <w:rFonts w:hint="eastAsia" w:ascii="仿宋_GB2312" w:hAnsi="仿宋_GB2312" w:eastAsia="仿宋_GB2312" w:cs="仿宋_GB2312"/>
          <w:color w:val="000000" w:themeColor="text1"/>
          <w:kern w:val="0"/>
          <w:sz w:val="32"/>
          <w:szCs w:val="32"/>
          <w14:textFill>
            <w14:solidFill>
              <w14:schemeClr w14:val="tx1"/>
            </w14:solidFill>
          </w14:textFill>
        </w:rPr>
        <w:t>研究；</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kern w:val="0"/>
          <w:sz w:val="32"/>
          <w:szCs w:val="32"/>
          <w14:textFill>
            <w14:solidFill>
              <w14:schemeClr w14:val="tx1"/>
            </w14:solidFill>
          </w14:textFill>
        </w:rPr>
        <w:t>.聘任手续办理；</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kern w:val="0"/>
          <w:sz w:val="32"/>
          <w:szCs w:val="32"/>
          <w14:textFill>
            <w14:solidFill>
              <w14:schemeClr w14:val="tx1"/>
            </w14:solidFill>
          </w14:textFill>
        </w:rPr>
        <w:t>.建立档案。</w:t>
      </w:r>
    </w:p>
    <w:p>
      <w:pPr>
        <w:widowControl/>
        <w:spacing w:line="600" w:lineRule="exact"/>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（二）受理时间</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原则上聘任工作半年办理一次；考核认定聘任每年办理一次，于当年9月底前完成。</w:t>
      </w:r>
    </w:p>
    <w:p>
      <w:pPr>
        <w:widowControl/>
        <w:spacing w:line="600" w:lineRule="exact"/>
        <w:ind w:firstLine="640" w:firstLineChars="200"/>
        <w:rPr>
          <w:rFonts w:ascii="黑体" w:hAnsi="黑体" w:eastAsia="黑体" w:cs="宋体"/>
          <w:bCs/>
          <w:sz w:val="32"/>
          <w:szCs w:val="32"/>
          <w:lang w:bidi="zh-CN"/>
        </w:rPr>
      </w:pPr>
      <w:r>
        <w:rPr>
          <w:rFonts w:hint="eastAsia" w:ascii="黑体" w:hAnsi="黑体" w:eastAsia="黑体" w:cs="宋体"/>
          <w:bCs/>
          <w:sz w:val="32"/>
          <w:szCs w:val="32"/>
          <w:lang w:bidi="zh-CN"/>
        </w:rPr>
        <w:t>四、说明</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（一）本办法未尽事宜，由人事处报学校研究确定。</w:t>
      </w:r>
    </w:p>
    <w:p>
      <w:pPr>
        <w:widowControl/>
        <w:spacing w:line="60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（二）本办法自发布之日起施行，由人事处负责解释。</w:t>
      </w:r>
    </w:p>
    <w:p>
      <w:pPr>
        <w:adjustRightInd w:val="0"/>
        <w:snapToGrid w:val="0"/>
        <w:spacing w:line="600" w:lineRule="exact"/>
        <w:rPr>
          <w:rFonts w:hint="eastAsia" w:ascii="方正小标宋简体" w:eastAsia="方正小标宋简体"/>
          <w:sz w:val="44"/>
          <w:szCs w:val="44"/>
        </w:rPr>
      </w:pPr>
    </w:p>
    <w:p>
      <w:pPr>
        <w:spacing w:line="560" w:lineRule="exact"/>
        <w:ind w:firstLine="5600" w:firstLineChars="17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2018年6月27日</w:t>
      </w:r>
    </w:p>
    <w:p>
      <w:pPr>
        <w:adjustRightInd w:val="0"/>
        <w:snapToGrid w:val="0"/>
        <w:spacing w:line="600" w:lineRule="exact"/>
        <w:jc w:val="center"/>
        <w:rPr>
          <w:rFonts w:hint="eastAsia" w:ascii="方正小标宋简体" w:eastAsia="方正小标宋简体"/>
          <w:sz w:val="44"/>
          <w:szCs w:val="44"/>
        </w:rPr>
      </w:pPr>
    </w:p>
    <w:tbl>
      <w:tblPr>
        <w:tblStyle w:val="11"/>
        <w:tblpPr w:leftFromText="180" w:rightFromText="180" w:vertAnchor="text" w:horzAnchor="margin" w:tblpY="759"/>
        <w:tblW w:w="8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24" w:type="dxa"/>
            <w:tcBorders>
              <w:left w:val="nil"/>
              <w:right w:val="nil"/>
            </w:tcBorders>
            <w:vAlign w:val="center"/>
          </w:tcPr>
          <w:p>
            <w:pPr>
              <w:tabs>
                <w:tab w:val="left" w:pos="7740"/>
              </w:tabs>
              <w:spacing w:line="600" w:lineRule="exact"/>
              <w:ind w:firstLine="140" w:firstLineChars="50"/>
              <w:rPr>
                <w:rFonts w:ascii="仿宋_GB2312" w:hAnsi="宋体" w:eastAsia="仿宋_GB2312" w:cs="仿宋_GB2312"/>
                <w:sz w:val="28"/>
                <w:szCs w:val="28"/>
              </w:rPr>
            </w:pPr>
            <w:r>
              <w:rPr>
                <w:rFonts w:hint="eastAsia" w:ascii="仿宋_GB2312" w:hAnsi="宋体" w:eastAsia="仿宋_GB2312" w:cs="仿宋_GB2312"/>
                <w:sz w:val="28"/>
                <w:szCs w:val="28"/>
              </w:rPr>
              <w:t>新乡学院院长办公室</w:t>
            </w:r>
            <w:r>
              <w:rPr>
                <w:rFonts w:hint="eastAsia" w:ascii="仿宋_GB2312" w:hAnsi="宋体" w:eastAsia="仿宋_GB2312" w:cs="仿宋_GB2312"/>
                <w:sz w:val="28"/>
                <w:szCs w:val="28"/>
                <w:lang w:val="en-US" w:eastAsia="zh-CN"/>
              </w:rPr>
              <w:t xml:space="preserve">                        </w:t>
            </w:r>
            <w:r>
              <w:rPr>
                <w:rFonts w:ascii="仿宋_GB2312" w:hAnsi="宋体" w:eastAsia="仿宋_GB2312" w:cs="仿宋_GB2312"/>
                <w:sz w:val="28"/>
                <w:szCs w:val="28"/>
              </w:rPr>
              <w:t>201</w:t>
            </w:r>
            <w:r>
              <w:rPr>
                <w:rFonts w:hint="eastAsia" w:ascii="仿宋_GB2312" w:hAnsi="宋体" w:eastAsia="仿宋_GB2312" w:cs="仿宋_GB2312"/>
                <w:sz w:val="28"/>
                <w:szCs w:val="28"/>
              </w:rPr>
              <w:t>8年6月27日印发</w:t>
            </w:r>
          </w:p>
        </w:tc>
      </w:tr>
    </w:tbl>
    <w:p>
      <w:pPr>
        <w:pStyle w:val="12"/>
        <w:widowControl w:val="0"/>
        <w:spacing w:line="600" w:lineRule="exact"/>
        <w:ind w:firstLine="0"/>
        <w:rPr>
          <w:rFonts w:ascii="仿宋_GB2312" w:eastAsia="仿宋_GB2312"/>
          <w:sz w:val="32"/>
          <w:szCs w:val="32"/>
        </w:rPr>
      </w:pPr>
    </w:p>
    <w:sectPr>
      <w:headerReference r:id="rId3" w:type="default"/>
      <w:footerReference r:id="rId4" w:type="default"/>
      <w:footerReference r:id="rId5" w:type="even"/>
      <w:pgSz w:w="11906" w:h="16838"/>
      <w:pgMar w:top="2098" w:right="1474" w:bottom="1985" w:left="158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383"/>
      <w:rPr>
        <w:rStyle w:val="9"/>
        <w:rFonts w:asciiTheme="minorEastAsia" w:hAnsiTheme="minorEastAsia"/>
        <w:sz w:val="28"/>
        <w:szCs w:val="28"/>
      </w:rPr>
    </w:pPr>
    <w:r>
      <w:rPr>
        <w:rFonts w:hint="eastAsia" w:asciiTheme="minorEastAsia" w:hAnsiTheme="minorEastAsia"/>
        <w:sz w:val="28"/>
        <w:szCs w:val="28"/>
      </w:rPr>
      <w:fldChar w:fldCharType="begin"/>
    </w:r>
    <w:r>
      <w:rPr>
        <w:rStyle w:val="9"/>
        <w:rFonts w:hint="eastAsia" w:asciiTheme="minorEastAsia" w:hAnsiTheme="minorEastAsia"/>
        <w:sz w:val="28"/>
        <w:szCs w:val="28"/>
      </w:rPr>
      <w:instrText xml:space="preserve">PAGE  </w:instrText>
    </w:r>
    <w:r>
      <w:rPr>
        <w:rFonts w:hint="eastAsia" w:asciiTheme="minorEastAsia" w:hAnsiTheme="minorEastAsia"/>
        <w:sz w:val="28"/>
        <w:szCs w:val="28"/>
      </w:rPr>
      <w:fldChar w:fldCharType="separate"/>
    </w:r>
    <w:r>
      <w:rPr>
        <w:rStyle w:val="9"/>
        <w:rFonts w:asciiTheme="minorEastAsia" w:hAnsiTheme="minorEastAsia"/>
        <w:sz w:val="28"/>
        <w:szCs w:val="28"/>
      </w:rPr>
      <w:t>- 1 -</w:t>
    </w:r>
    <w:r>
      <w:rPr>
        <w:rFonts w:hint="eastAsia" w:asciiTheme="minorEastAsia" w:hAnsiTheme="minorEastAsia"/>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306F8"/>
    <w:rsid w:val="000B5257"/>
    <w:rsid w:val="000E7928"/>
    <w:rsid w:val="001359B9"/>
    <w:rsid w:val="001B66E6"/>
    <w:rsid w:val="00207597"/>
    <w:rsid w:val="00326D48"/>
    <w:rsid w:val="00335A56"/>
    <w:rsid w:val="00365DF6"/>
    <w:rsid w:val="005256B1"/>
    <w:rsid w:val="00575E54"/>
    <w:rsid w:val="006027B2"/>
    <w:rsid w:val="00690048"/>
    <w:rsid w:val="007170AC"/>
    <w:rsid w:val="007C1B7A"/>
    <w:rsid w:val="00946BFE"/>
    <w:rsid w:val="00A40128"/>
    <w:rsid w:val="00AA219A"/>
    <w:rsid w:val="00AF1E35"/>
    <w:rsid w:val="00B20E11"/>
    <w:rsid w:val="00B3202B"/>
    <w:rsid w:val="00B56C5C"/>
    <w:rsid w:val="00C54D4B"/>
    <w:rsid w:val="00CA79C6"/>
    <w:rsid w:val="00CD148D"/>
    <w:rsid w:val="00DD3FDB"/>
    <w:rsid w:val="00E311B1"/>
    <w:rsid w:val="00F71A6C"/>
    <w:rsid w:val="058A49FD"/>
    <w:rsid w:val="06BE3D0F"/>
    <w:rsid w:val="08DB4433"/>
    <w:rsid w:val="0EFC4EE9"/>
    <w:rsid w:val="10B24234"/>
    <w:rsid w:val="138F6B92"/>
    <w:rsid w:val="140E0AD9"/>
    <w:rsid w:val="18BC1F49"/>
    <w:rsid w:val="1FE219C1"/>
    <w:rsid w:val="28B306F8"/>
    <w:rsid w:val="2D3E099A"/>
    <w:rsid w:val="3D9119D5"/>
    <w:rsid w:val="3E755EB9"/>
    <w:rsid w:val="3F6B3E26"/>
    <w:rsid w:val="41B33139"/>
    <w:rsid w:val="462C34CD"/>
    <w:rsid w:val="4C501202"/>
    <w:rsid w:val="50EB233D"/>
    <w:rsid w:val="51523537"/>
    <w:rsid w:val="599250AD"/>
    <w:rsid w:val="5EE0421D"/>
    <w:rsid w:val="673F5464"/>
    <w:rsid w:val="6A83225B"/>
    <w:rsid w:val="72BD340D"/>
    <w:rsid w:val="79B764DA"/>
    <w:rsid w:val="7A725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1"/>
    <w:pPr>
      <w:autoSpaceDE w:val="0"/>
      <w:autoSpaceDN w:val="0"/>
      <w:spacing w:before="1"/>
      <w:ind w:left="688"/>
      <w:jc w:val="left"/>
      <w:outlineLvl w:val="0"/>
    </w:pPr>
    <w:rPr>
      <w:rFonts w:ascii="宋体" w:hAnsi="宋体" w:eastAsia="宋体" w:cs="宋体"/>
      <w:b/>
      <w:bCs/>
      <w:kern w:val="0"/>
      <w:sz w:val="32"/>
      <w:szCs w:val="32"/>
      <w:lang w:val="zh-CN" w:bidi="zh-CN"/>
    </w:rPr>
  </w:style>
  <w:style w:type="character" w:default="1" w:styleId="7">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6"/>
    <w:qFormat/>
    <w:uiPriority w:val="1"/>
    <w:pPr>
      <w:autoSpaceDE w:val="0"/>
      <w:autoSpaceDN w:val="0"/>
      <w:spacing w:before="214"/>
      <w:ind w:left="120"/>
      <w:jc w:val="left"/>
    </w:pPr>
    <w:rPr>
      <w:rFonts w:ascii="仿宋_GB2312" w:hAnsi="仿宋_GB2312" w:eastAsia="仿宋_GB2312" w:cs="仿宋_GB2312"/>
      <w:kern w:val="0"/>
      <w:sz w:val="32"/>
      <w:szCs w:val="32"/>
      <w:lang w:val="zh-CN" w:bidi="zh-CN"/>
    </w:rPr>
  </w:style>
  <w:style w:type="paragraph" w:styleId="4">
    <w:name w:val="Date"/>
    <w:basedOn w:val="1"/>
    <w:next w:val="1"/>
    <w:link w:val="13"/>
    <w:qFormat/>
    <w:uiPriority w:val="0"/>
    <w:pPr>
      <w:ind w:left="100" w:leftChars="25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8">
    <w:name w:val="Strong"/>
    <w:qFormat/>
    <w:uiPriority w:val="0"/>
    <w:rPr>
      <w:b/>
      <w:bCs/>
    </w:rPr>
  </w:style>
  <w:style w:type="character" w:styleId="9">
    <w:name w:val="page number"/>
    <w:basedOn w:val="7"/>
    <w:qFormat/>
    <w:uiPriority w:val="0"/>
  </w:style>
  <w:style w:type="character" w:styleId="10">
    <w:name w:val="Emphasis"/>
    <w:basedOn w:val="7"/>
    <w:qFormat/>
    <w:uiPriority w:val="0"/>
    <w:rPr>
      <w:i/>
    </w:rPr>
  </w:style>
  <w:style w:type="paragraph" w:customStyle="1" w:styleId="12">
    <w:name w:val="p17"/>
    <w:basedOn w:val="1"/>
    <w:qFormat/>
    <w:uiPriority w:val="0"/>
    <w:pPr>
      <w:widowControl/>
      <w:spacing w:line="560" w:lineRule="atLeast"/>
      <w:ind w:firstLine="420"/>
      <w:jc w:val="left"/>
    </w:pPr>
    <w:rPr>
      <w:rFonts w:ascii="Calibri" w:hAnsi="Calibri" w:eastAsia="宋体" w:cs="Times New Roman"/>
      <w:kern w:val="0"/>
    </w:rPr>
  </w:style>
  <w:style w:type="character" w:customStyle="1" w:styleId="13">
    <w:name w:val="日期 Char"/>
    <w:basedOn w:val="7"/>
    <w:link w:val="4"/>
    <w:qFormat/>
    <w:uiPriority w:val="0"/>
    <w:rPr>
      <w:rFonts w:asciiTheme="minorHAnsi" w:hAnsiTheme="minorHAnsi" w:eastAsiaTheme="minorEastAsia" w:cstheme="minorBidi"/>
      <w:kern w:val="2"/>
      <w:sz w:val="21"/>
      <w:szCs w:val="24"/>
    </w:rPr>
  </w:style>
  <w:style w:type="paragraph" w:styleId="14">
    <w:name w:val="List Paragraph"/>
    <w:basedOn w:val="1"/>
    <w:qFormat/>
    <w:uiPriority w:val="1"/>
    <w:pPr>
      <w:autoSpaceDE w:val="0"/>
      <w:autoSpaceDN w:val="0"/>
      <w:spacing w:before="2"/>
      <w:ind w:left="120" w:right="277" w:firstLine="568"/>
      <w:jc w:val="left"/>
    </w:pPr>
    <w:rPr>
      <w:rFonts w:ascii="仿宋_GB2312" w:hAnsi="仿宋_GB2312" w:eastAsia="仿宋_GB2312" w:cs="仿宋_GB2312"/>
      <w:kern w:val="0"/>
      <w:sz w:val="22"/>
      <w:szCs w:val="22"/>
      <w:lang w:val="zh-CN" w:bidi="zh-CN"/>
    </w:rPr>
  </w:style>
  <w:style w:type="character" w:customStyle="1" w:styleId="15">
    <w:name w:val="标题 1 Char"/>
    <w:basedOn w:val="7"/>
    <w:link w:val="2"/>
    <w:qFormat/>
    <w:uiPriority w:val="1"/>
    <w:rPr>
      <w:rFonts w:ascii="宋体" w:hAnsi="宋体" w:cs="宋体"/>
      <w:b/>
      <w:bCs/>
      <w:sz w:val="32"/>
      <w:szCs w:val="32"/>
      <w:lang w:val="zh-CN" w:bidi="zh-CN"/>
    </w:rPr>
  </w:style>
  <w:style w:type="character" w:customStyle="1" w:styleId="16">
    <w:name w:val="正文文本 Char"/>
    <w:basedOn w:val="7"/>
    <w:link w:val="3"/>
    <w:qFormat/>
    <w:uiPriority w:val="1"/>
    <w:rPr>
      <w:rFonts w:ascii="仿宋_GB2312" w:hAnsi="仿宋_GB2312" w:eastAsia="仿宋_GB2312" w:cs="仿宋_GB2312"/>
      <w:sz w:val="32"/>
      <w:szCs w:val="32"/>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211</Words>
  <Characters>1208</Characters>
  <Lines>10</Lines>
  <Paragraphs>2</Paragraphs>
  <TotalTime>6</TotalTime>
  <ScaleCrop>false</ScaleCrop>
  <LinksUpToDate>false</LinksUpToDate>
  <CharactersWithSpaces>1417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2018-06-27T07:55:00Z</dcterms:created>
  <dc:creator>安子强</dc:creator>
  <cp:lastModifiedBy>安子强</cp:lastModifiedBy>
  <cp:lastPrinted>2018-06-01T07:35:00Z</cp:lastPrinted>
  <dcterms:modified xsi:type="dcterms:W3CDTF">2018-06-29T08:42:03Z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